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CE3591">
      <w:pPr>
        <w:tabs>
          <w:tab w:val="left" w:pos="1862"/>
        </w:tabs>
        <w:spacing w:line="560" w:lineRule="exact"/>
        <w:ind w:firstLine="442" w:firstLineChars="100"/>
        <w:rPr>
          <w:rFonts w:hint="eastAsia" w:ascii="宋体" w:hAnsi="宋体" w:eastAsia="宋体" w:cs="宋体"/>
          <w:b/>
          <w:bCs/>
          <w:sz w:val="44"/>
          <w:szCs w:val="44"/>
          <w:lang w:val="en-US" w:eastAsia="zh-CN"/>
        </w:rPr>
      </w:pPr>
      <w:bookmarkStart w:id="0" w:name="_GoBack"/>
      <w:bookmarkEnd w:id="0"/>
    </w:p>
    <w:p w14:paraId="03F4F0A8">
      <w:pPr>
        <w:tabs>
          <w:tab w:val="left" w:pos="1862"/>
        </w:tabs>
        <w:spacing w:line="560" w:lineRule="exact"/>
        <w:ind w:firstLine="442" w:firstLineChars="100"/>
        <w:rPr>
          <w:rFonts w:hint="eastAsia" w:ascii="宋体" w:hAnsi="宋体" w:eastAsia="宋体" w:cs="宋体"/>
          <w:b/>
          <w:bCs/>
          <w:sz w:val="44"/>
          <w:szCs w:val="44"/>
          <w:lang w:val="zh-CN"/>
        </w:rPr>
      </w:pPr>
      <w:r>
        <w:rPr>
          <w:rFonts w:hint="eastAsia" w:ascii="宋体" w:hAnsi="宋体" w:eastAsia="宋体" w:cs="宋体"/>
          <w:b/>
          <w:bCs/>
          <w:sz w:val="44"/>
          <w:szCs w:val="44"/>
          <w:lang w:val="en-US" w:eastAsia="zh-CN"/>
        </w:rPr>
        <w:t>37.</w:t>
      </w:r>
      <w:r>
        <w:rPr>
          <w:rFonts w:hint="eastAsia" w:ascii="宋体" w:hAnsi="宋体" w:eastAsia="宋体" w:cs="宋体"/>
          <w:b/>
          <w:bCs/>
          <w:sz w:val="44"/>
          <w:szCs w:val="44"/>
          <w:lang w:val="zh-CN"/>
        </w:rPr>
        <w:t>市政设施工程验收事中事后监管细则</w:t>
      </w:r>
    </w:p>
    <w:p w14:paraId="7343B3ED">
      <w:pPr>
        <w:tabs>
          <w:tab w:val="left" w:pos="1862"/>
        </w:tabs>
        <w:spacing w:line="560" w:lineRule="exact"/>
        <w:jc w:val="left"/>
        <w:rPr>
          <w:rFonts w:hint="eastAsia" w:ascii="宋体" w:hAnsi="宋体" w:eastAsia="宋体" w:cs="宋体"/>
          <w:b/>
          <w:bCs/>
          <w:sz w:val="44"/>
          <w:szCs w:val="44"/>
          <w:lang w:val="zh-CN"/>
        </w:rPr>
      </w:pPr>
    </w:p>
    <w:p w14:paraId="272E83C0">
      <w:pPr>
        <w:tabs>
          <w:tab w:val="left" w:pos="1862"/>
        </w:tabs>
        <w:spacing w:line="560" w:lineRule="exact"/>
        <w:ind w:firstLine="640" w:firstLineChars="200"/>
        <w:rPr>
          <w:rFonts w:ascii="仿宋" w:hAnsi="仿宋" w:eastAsia="仿宋"/>
          <w:sz w:val="32"/>
          <w:szCs w:val="32"/>
          <w:lang w:val="zh-CN"/>
        </w:rPr>
      </w:pPr>
      <w:r>
        <w:rPr>
          <w:rFonts w:hint="eastAsia" w:ascii="仿宋" w:hAnsi="仿宋" w:eastAsia="仿宋"/>
          <w:sz w:val="32"/>
          <w:szCs w:val="32"/>
          <w:lang w:val="zh-CN"/>
        </w:rPr>
        <w:t>为深入推进简政放权、放管结合、优化服务，加强市政设施工程验收事中事后管理服务工作，规范行政行为，根据相关法律法规和</w:t>
      </w:r>
      <w:r>
        <w:rPr>
          <w:rFonts w:hint="eastAsia" w:ascii="仿宋" w:hAnsi="仿宋" w:eastAsia="仿宋" w:cs="仿宋_GB2312"/>
          <w:sz w:val="32"/>
          <w:szCs w:val="32"/>
          <w:lang w:val="zh-CN"/>
        </w:rPr>
        <w:t>《安徽省住房和城乡建设厅行政权力运行监管细则》</w:t>
      </w:r>
      <w:r>
        <w:rPr>
          <w:rFonts w:hint="eastAsia" w:ascii="仿宋" w:hAnsi="仿宋" w:eastAsia="仿宋"/>
          <w:sz w:val="32"/>
          <w:szCs w:val="32"/>
          <w:lang w:val="zh-CN"/>
        </w:rPr>
        <w:t>，制定本监管细则。</w:t>
      </w:r>
    </w:p>
    <w:p w14:paraId="773326D5">
      <w:pPr>
        <w:spacing w:line="560" w:lineRule="exact"/>
        <w:ind w:firstLine="640" w:firstLineChars="200"/>
        <w:jc w:val="lef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w:t>
      </w:r>
      <w:r>
        <w:rPr>
          <w:rFonts w:ascii="仿宋_GB2312" w:hAnsi="仿宋" w:eastAsia="仿宋_GB2312" w:cs="仿宋_GB2312"/>
          <w:sz w:val="32"/>
          <w:szCs w:val="32"/>
          <w:lang w:val="zh-CN"/>
        </w:rPr>
        <w:t>政府</w:t>
      </w:r>
      <w:r>
        <w:rPr>
          <w:rFonts w:hint="eastAsia" w:ascii="仿宋_GB2312" w:hAnsi="仿宋" w:eastAsia="仿宋_GB2312" w:cs="仿宋_GB2312"/>
          <w:sz w:val="32"/>
          <w:szCs w:val="32"/>
          <w:lang w:val="zh-CN"/>
        </w:rPr>
        <w:t>县级</w:t>
      </w:r>
      <w:r>
        <w:rPr>
          <w:rFonts w:ascii="仿宋_GB2312" w:hAnsi="仿宋" w:eastAsia="仿宋_GB2312" w:cs="仿宋_GB2312"/>
          <w:sz w:val="32"/>
          <w:szCs w:val="32"/>
          <w:lang w:val="zh-CN"/>
        </w:rPr>
        <w:t>权责清单（20</w:t>
      </w:r>
      <w:r>
        <w:rPr>
          <w:rFonts w:hint="eastAsia" w:ascii="仿宋_GB2312" w:hAnsi="仿宋" w:eastAsia="仿宋_GB2312" w:cs="仿宋_GB2312"/>
          <w:sz w:val="32"/>
          <w:szCs w:val="32"/>
          <w:lang w:val="en-US" w:eastAsia="zh-CN"/>
        </w:rPr>
        <w:t>23</w:t>
      </w:r>
      <w:r>
        <w:rPr>
          <w:rFonts w:hint="eastAsia" w:ascii="仿宋_GB2312" w:hAnsi="仿宋" w:eastAsia="仿宋_GB2312" w:cs="仿宋_GB2312"/>
          <w:sz w:val="32"/>
          <w:szCs w:val="32"/>
          <w:lang w:val="zh-CN"/>
        </w:rPr>
        <w:t>版</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 w:hAnsi="仿宋" w:eastAsia="仿宋" w:cs="仿宋_GB2312"/>
          <w:color w:val="000000"/>
          <w:kern w:val="0"/>
          <w:sz w:val="32"/>
          <w:szCs w:val="32"/>
        </w:rPr>
        <w:t>第3</w:t>
      </w:r>
      <w:r>
        <w:rPr>
          <w:rFonts w:hint="eastAsia" w:ascii="仿宋" w:hAnsi="仿宋" w:eastAsia="仿宋" w:cs="仿宋_GB2312"/>
          <w:color w:val="000000"/>
          <w:kern w:val="0"/>
          <w:sz w:val="32"/>
          <w:szCs w:val="32"/>
          <w:lang w:val="en-US" w:eastAsia="zh-CN"/>
        </w:rPr>
        <w:t>7</w:t>
      </w:r>
      <w:r>
        <w:rPr>
          <w:rFonts w:hint="eastAsia" w:ascii="仿宋" w:hAnsi="仿宋" w:eastAsia="仿宋" w:cs="仿宋_GB2312"/>
          <w:color w:val="000000"/>
          <w:kern w:val="0"/>
          <w:sz w:val="32"/>
          <w:szCs w:val="32"/>
        </w:rPr>
        <w:t>项，权力类型：</w:t>
      </w:r>
      <w:r>
        <w:rPr>
          <w:rFonts w:hint="eastAsia" w:ascii="仿宋" w:hAnsi="仿宋" w:eastAsia="仿宋" w:cs="仿宋_GB2312"/>
          <w:color w:val="000000"/>
          <w:kern w:val="0"/>
          <w:sz w:val="32"/>
          <w:szCs w:val="32"/>
          <w:lang w:eastAsia="zh-CN"/>
        </w:rPr>
        <w:t>其他权力</w:t>
      </w:r>
      <w:r>
        <w:rPr>
          <w:rFonts w:hint="eastAsia" w:ascii="仿宋" w:hAnsi="仿宋" w:eastAsia="仿宋" w:cs="仿宋_GB2312"/>
          <w:color w:val="000000"/>
          <w:kern w:val="0"/>
          <w:sz w:val="32"/>
          <w:szCs w:val="32"/>
        </w:rPr>
        <w:t>，项目名称：市政设施工程竣工验收。</w:t>
      </w:r>
    </w:p>
    <w:p w14:paraId="0F9A84A9">
      <w:pPr>
        <w:spacing w:line="560" w:lineRule="exact"/>
        <w:ind w:firstLine="645"/>
        <w:rPr>
          <w:rFonts w:hint="eastAsia" w:ascii="黑体" w:hAnsi="黑体" w:eastAsia="黑体" w:cs="黑体"/>
          <w:sz w:val="32"/>
          <w:szCs w:val="32"/>
          <w:highlight w:val="yellow"/>
        </w:rPr>
      </w:pPr>
      <w:r>
        <w:rPr>
          <w:rFonts w:hint="eastAsia" w:ascii="黑体" w:hAnsi="黑体" w:eastAsia="黑体" w:cs="黑体"/>
          <w:sz w:val="32"/>
          <w:szCs w:val="32"/>
        </w:rPr>
        <w:t>一、基本原则</w:t>
      </w:r>
    </w:p>
    <w:p w14:paraId="41737874">
      <w:pPr>
        <w:spacing w:line="560" w:lineRule="exact"/>
        <w:ind w:firstLine="640" w:firstLineChars="200"/>
        <w:rPr>
          <w:rFonts w:ascii="仿宋" w:hAnsi="仿宋" w:eastAsia="仿宋"/>
          <w:sz w:val="32"/>
          <w:szCs w:val="32"/>
        </w:rPr>
      </w:pPr>
      <w:r>
        <w:rPr>
          <w:rFonts w:hint="eastAsia" w:ascii="仿宋" w:hAnsi="仿宋" w:eastAsia="仿宋"/>
          <w:sz w:val="32"/>
          <w:szCs w:val="32"/>
        </w:rPr>
        <w:t>（一）坚持“法无授权不可为、法定职权必须为”的原则。必须在法律规定的框架下开展，法律法规规定属于政府部门应当监管的事项和可采取的监管措施，必须严格依照法律法规的规定予以确定，纳入监管细则，对没有法定依据的，一律不得作为监管任务、监管措施。</w:t>
      </w:r>
    </w:p>
    <w:p w14:paraId="1A34A165">
      <w:pPr>
        <w:spacing w:line="560" w:lineRule="exact"/>
        <w:ind w:firstLine="640" w:firstLineChars="200"/>
        <w:rPr>
          <w:rFonts w:ascii="仿宋" w:hAnsi="仿宋" w:eastAsia="仿宋"/>
          <w:sz w:val="32"/>
          <w:szCs w:val="32"/>
        </w:rPr>
      </w:pPr>
      <w:r>
        <w:rPr>
          <w:rFonts w:hint="eastAsia" w:ascii="仿宋" w:hAnsi="仿宋" w:eastAsia="仿宋"/>
          <w:sz w:val="32"/>
          <w:szCs w:val="32"/>
        </w:rPr>
        <w:t>（二）坚持“全程监管、全程服务”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w:t>
      </w:r>
    </w:p>
    <w:p w14:paraId="56376BE1">
      <w:pPr>
        <w:spacing w:line="560" w:lineRule="exact"/>
        <w:ind w:firstLine="645"/>
        <w:rPr>
          <w:rFonts w:hint="eastAsia" w:ascii="黑体" w:hAnsi="黑体" w:eastAsia="黑体" w:cs="黑体"/>
          <w:sz w:val="32"/>
          <w:szCs w:val="32"/>
        </w:rPr>
      </w:pPr>
      <w:r>
        <w:rPr>
          <w:rFonts w:hint="eastAsia" w:ascii="黑体" w:hAnsi="黑体" w:eastAsia="黑体" w:cs="黑体"/>
          <w:sz w:val="32"/>
          <w:szCs w:val="32"/>
        </w:rPr>
        <w:t>二、事中监管</w:t>
      </w:r>
    </w:p>
    <w:p w14:paraId="50436B61">
      <w:pPr>
        <w:spacing w:line="560" w:lineRule="exact"/>
        <w:ind w:left="640"/>
        <w:rPr>
          <w:rFonts w:ascii="仿宋" w:hAnsi="仿宋" w:eastAsia="仿宋"/>
          <w:sz w:val="32"/>
          <w:szCs w:val="32"/>
        </w:rPr>
      </w:pPr>
      <w:r>
        <w:rPr>
          <w:rFonts w:hint="eastAsia" w:ascii="仿宋" w:hAnsi="仿宋" w:eastAsia="仿宋"/>
          <w:sz w:val="32"/>
          <w:szCs w:val="32"/>
        </w:rPr>
        <w:t>（一）监管任务</w:t>
      </w:r>
    </w:p>
    <w:p w14:paraId="2F78C8D4">
      <w:pPr>
        <w:tabs>
          <w:tab w:val="left" w:pos="1862"/>
        </w:tabs>
        <w:spacing w:line="560" w:lineRule="exact"/>
        <w:ind w:firstLine="640" w:firstLineChars="200"/>
        <w:rPr>
          <w:rFonts w:ascii="仿宋" w:hAnsi="仿宋" w:eastAsia="仿宋"/>
          <w:sz w:val="32"/>
          <w:szCs w:val="32"/>
          <w:lang w:val="zh-CN"/>
        </w:rPr>
      </w:pPr>
      <w:r>
        <w:rPr>
          <w:rFonts w:hint="eastAsia" w:ascii="仿宋" w:hAnsi="仿宋" w:eastAsia="仿宋"/>
          <w:sz w:val="32"/>
          <w:szCs w:val="32"/>
          <w:lang w:eastAsia="zh-CN"/>
        </w:rPr>
        <w:t>县住建局</w:t>
      </w:r>
      <w:r>
        <w:rPr>
          <w:rFonts w:hint="eastAsia" w:ascii="仿宋" w:hAnsi="仿宋" w:eastAsia="仿宋"/>
          <w:sz w:val="32"/>
          <w:szCs w:val="32"/>
          <w:lang w:val="zh-CN"/>
        </w:rPr>
        <w:t>依照法律、法规等规定负责对中心城区、经济开发区、乡镇范围内市政设施工程验收事项事中事后监督管理，规范认定行为，纠正和查处违法行为。主要监管任务如下：</w:t>
      </w:r>
    </w:p>
    <w:p w14:paraId="2038614F">
      <w:pPr>
        <w:spacing w:line="560" w:lineRule="exact"/>
        <w:ind w:left="640"/>
        <w:rPr>
          <w:rFonts w:ascii="仿宋" w:hAnsi="仿宋" w:eastAsia="仿宋"/>
          <w:sz w:val="32"/>
          <w:szCs w:val="32"/>
        </w:rPr>
      </w:pPr>
      <w:r>
        <w:rPr>
          <w:rFonts w:hint="eastAsia" w:ascii="仿宋" w:hAnsi="仿宋" w:eastAsia="仿宋"/>
          <w:sz w:val="32"/>
          <w:szCs w:val="32"/>
          <w:lang w:val="en-US" w:eastAsia="zh-CN"/>
        </w:rPr>
        <w:t>1.</w:t>
      </w:r>
      <w:r>
        <w:rPr>
          <w:rFonts w:hint="eastAsia" w:ascii="仿宋" w:hAnsi="仿宋" w:eastAsia="仿宋"/>
          <w:sz w:val="32"/>
          <w:szCs w:val="32"/>
        </w:rPr>
        <w:t>申请监督资料是否齐全。主要包括：</w:t>
      </w:r>
    </w:p>
    <w:p w14:paraId="174D3B78">
      <w:pPr>
        <w:spacing w:line="56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（1）工程竣工验收通知单（含验收时间、地点、验收组名单、验收条件检查情况、验收方案等）；</w:t>
      </w:r>
    </w:p>
    <w:p w14:paraId="1A6A39F6">
      <w:pPr>
        <w:spacing w:line="56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（2）施工许可证原件及复印件；</w:t>
      </w:r>
    </w:p>
    <w:p w14:paraId="653DA3BF">
      <w:pPr>
        <w:spacing w:line="560" w:lineRule="exact"/>
        <w:ind w:firstLine="640" w:firstLineChars="200"/>
        <w:rPr>
          <w:rFonts w:ascii="仿宋" w:hAnsi="仿宋" w:eastAsia="仿宋"/>
          <w:sz w:val="32"/>
          <w:szCs w:val="32"/>
        </w:rPr>
      </w:pPr>
      <w:r>
        <w:rPr>
          <w:rFonts w:hint="eastAsia" w:ascii="仿宋" w:hAnsi="仿宋" w:eastAsia="仿宋"/>
          <w:sz w:val="32"/>
          <w:szCs w:val="32"/>
        </w:rPr>
        <w:t>（3）节能验收备案表原件及复印件。</w:t>
      </w:r>
    </w:p>
    <w:p w14:paraId="0CA08500">
      <w:pPr>
        <w:spacing w:line="560" w:lineRule="exact"/>
        <w:ind w:firstLine="640" w:firstLineChars="200"/>
        <w:rPr>
          <w:rFonts w:ascii="仿宋" w:hAnsi="仿宋" w:eastAsia="仿宋"/>
          <w:sz w:val="32"/>
          <w:szCs w:val="32"/>
        </w:rPr>
      </w:pPr>
      <w:r>
        <w:rPr>
          <w:rFonts w:hint="eastAsia" w:ascii="仿宋" w:hAnsi="仿宋" w:eastAsia="仿宋"/>
          <w:sz w:val="32"/>
          <w:szCs w:val="32"/>
          <w:lang w:val="en-US" w:eastAsia="zh-CN"/>
        </w:rPr>
        <w:t>2.</w:t>
      </w:r>
      <w:r>
        <w:rPr>
          <w:rFonts w:hint="eastAsia" w:ascii="仿宋" w:hAnsi="仿宋" w:eastAsia="仿宋"/>
          <w:sz w:val="32"/>
          <w:szCs w:val="32"/>
        </w:rPr>
        <w:t>监督过程是否符合规范要求。主要包括监督</w:t>
      </w:r>
      <w:r>
        <w:rPr>
          <w:rFonts w:ascii="仿宋" w:hAnsi="仿宋" w:eastAsia="仿宋"/>
          <w:sz w:val="32"/>
          <w:szCs w:val="32"/>
        </w:rPr>
        <w:t>工程竣工验收的组织形式、验收程序、验收执行的标准等情况</w:t>
      </w:r>
      <w:r>
        <w:rPr>
          <w:rFonts w:hint="eastAsia" w:ascii="仿宋" w:hAnsi="仿宋" w:eastAsia="仿宋"/>
          <w:sz w:val="32"/>
          <w:szCs w:val="32"/>
        </w:rPr>
        <w:t>，工程参建各方</w:t>
      </w:r>
      <w:r>
        <w:rPr>
          <w:rFonts w:ascii="仿宋" w:hAnsi="仿宋" w:eastAsia="仿宋"/>
          <w:sz w:val="32"/>
          <w:szCs w:val="32"/>
        </w:rPr>
        <w:t>有</w:t>
      </w:r>
      <w:r>
        <w:rPr>
          <w:rFonts w:hint="eastAsia" w:ascii="仿宋" w:hAnsi="仿宋" w:eastAsia="仿宋"/>
          <w:sz w:val="32"/>
          <w:szCs w:val="32"/>
        </w:rPr>
        <w:t>无</w:t>
      </w:r>
      <w:r>
        <w:rPr>
          <w:rFonts w:ascii="仿宋" w:hAnsi="仿宋" w:eastAsia="仿宋"/>
          <w:sz w:val="32"/>
          <w:szCs w:val="32"/>
        </w:rPr>
        <w:t>违反国家建设工程质量管理规定行为</w:t>
      </w:r>
      <w:r>
        <w:rPr>
          <w:rFonts w:hint="eastAsia" w:ascii="仿宋" w:hAnsi="仿宋" w:eastAsia="仿宋"/>
          <w:sz w:val="32"/>
          <w:szCs w:val="32"/>
        </w:rPr>
        <w:t>以及工程实体有无</w:t>
      </w:r>
      <w:r>
        <w:rPr>
          <w:rFonts w:ascii="仿宋" w:hAnsi="仿宋" w:eastAsia="仿宋"/>
          <w:sz w:val="32"/>
          <w:szCs w:val="32"/>
        </w:rPr>
        <w:t>存在不满足使用功能、影响安全和重大质量问题</w:t>
      </w:r>
      <w:r>
        <w:rPr>
          <w:rFonts w:hint="eastAsia" w:ascii="仿宋" w:hAnsi="仿宋" w:eastAsia="仿宋"/>
          <w:sz w:val="32"/>
          <w:szCs w:val="32"/>
        </w:rPr>
        <w:t>等情况。</w:t>
      </w:r>
    </w:p>
    <w:p w14:paraId="37ECC05F">
      <w:pPr>
        <w:spacing w:line="560" w:lineRule="exact"/>
        <w:ind w:left="640"/>
        <w:rPr>
          <w:rFonts w:ascii="仿宋" w:hAnsi="仿宋" w:eastAsia="仿宋"/>
          <w:sz w:val="32"/>
          <w:szCs w:val="32"/>
        </w:rPr>
      </w:pPr>
      <w:r>
        <w:rPr>
          <w:rFonts w:hint="eastAsia" w:ascii="仿宋" w:hAnsi="仿宋" w:eastAsia="仿宋"/>
          <w:sz w:val="32"/>
          <w:szCs w:val="32"/>
          <w:lang w:val="zh-CN"/>
        </w:rPr>
        <w:t>（二）监督检查程序</w:t>
      </w:r>
    </w:p>
    <w:p w14:paraId="1153ADEE">
      <w:pPr>
        <w:spacing w:line="560" w:lineRule="exact"/>
        <w:ind w:firstLine="640" w:firstLineChars="200"/>
        <w:rPr>
          <w:rFonts w:ascii="仿宋" w:hAnsi="仿宋" w:eastAsia="仿宋"/>
          <w:sz w:val="32"/>
          <w:szCs w:val="32"/>
        </w:rPr>
      </w:pPr>
      <w:r>
        <w:rPr>
          <w:rFonts w:hint="eastAsia" w:ascii="仿宋" w:hAnsi="仿宋" w:eastAsia="仿宋"/>
          <w:sz w:val="32"/>
          <w:szCs w:val="32"/>
        </w:rPr>
        <w:t>工程验收由县政务中心县住建局窗口受理，建设单位应在竣工验收前7个工作日将验收申请提交到窗口，材料不齐全的一次性告知缺件内容，并出具不予受理通知书。受理后，县政务中心转交到</w:t>
      </w:r>
      <w:r>
        <w:rPr>
          <w:rFonts w:hint="eastAsia" w:ascii="仿宋" w:hAnsi="仿宋" w:eastAsia="仿宋"/>
          <w:sz w:val="32"/>
          <w:szCs w:val="32"/>
          <w:lang w:eastAsia="zh-CN"/>
        </w:rPr>
        <w:t>城建股</w:t>
      </w:r>
      <w:r>
        <w:rPr>
          <w:rFonts w:hint="eastAsia" w:ascii="仿宋" w:hAnsi="仿宋" w:eastAsia="仿宋"/>
          <w:sz w:val="32"/>
          <w:szCs w:val="32"/>
        </w:rPr>
        <w:t>，由县</w:t>
      </w:r>
      <w:r>
        <w:rPr>
          <w:rFonts w:hint="eastAsia" w:ascii="仿宋" w:hAnsi="仿宋" w:eastAsia="仿宋"/>
          <w:sz w:val="32"/>
          <w:szCs w:val="32"/>
          <w:lang w:eastAsia="zh-CN"/>
        </w:rPr>
        <w:t>住建局城建股股</w:t>
      </w:r>
      <w:r>
        <w:rPr>
          <w:rFonts w:hint="eastAsia" w:ascii="仿宋" w:hAnsi="仿宋" w:eastAsia="仿宋"/>
          <w:sz w:val="32"/>
          <w:szCs w:val="32"/>
        </w:rPr>
        <w:t>长安排监督人员组成监督组对该项目竣工验收情况进行监督检查。主要程序如下：</w:t>
      </w:r>
    </w:p>
    <w:p w14:paraId="39172211">
      <w:pPr>
        <w:spacing w:line="560" w:lineRule="exact"/>
        <w:ind w:firstLine="640" w:firstLineChars="200"/>
        <w:rPr>
          <w:rFonts w:ascii="仿宋" w:hAnsi="仿宋" w:eastAsia="仿宋"/>
          <w:sz w:val="32"/>
          <w:szCs w:val="32"/>
        </w:rPr>
      </w:pPr>
      <w:r>
        <w:rPr>
          <w:rFonts w:hint="eastAsia" w:ascii="仿宋" w:hAnsi="仿宋" w:eastAsia="仿宋"/>
          <w:sz w:val="32"/>
          <w:szCs w:val="32"/>
          <w:lang w:val="en-US" w:eastAsia="zh-CN"/>
        </w:rPr>
        <w:t>1.</w:t>
      </w:r>
      <w:r>
        <w:rPr>
          <w:rFonts w:hint="eastAsia" w:ascii="仿宋" w:hAnsi="仿宋" w:eastAsia="仿宋"/>
          <w:sz w:val="32"/>
          <w:szCs w:val="32"/>
        </w:rPr>
        <w:t>制定监督检查方案。县</w:t>
      </w:r>
      <w:r>
        <w:rPr>
          <w:rFonts w:hint="eastAsia" w:ascii="仿宋" w:hAnsi="仿宋" w:eastAsia="仿宋"/>
          <w:sz w:val="32"/>
          <w:szCs w:val="32"/>
          <w:lang w:eastAsia="zh-CN"/>
        </w:rPr>
        <w:t>住建局</w:t>
      </w:r>
      <w:r>
        <w:rPr>
          <w:rFonts w:hint="eastAsia" w:ascii="仿宋" w:hAnsi="仿宋" w:eastAsia="仿宋"/>
          <w:sz w:val="32"/>
          <w:szCs w:val="32"/>
        </w:rPr>
        <w:t>根据项目情况制定检查方案，现场监督检查方案应包括现场监督检查的时间、人员及分工、监督检查的标准和内容等。</w:t>
      </w:r>
    </w:p>
    <w:p w14:paraId="033F5729">
      <w:pPr>
        <w:spacing w:line="560" w:lineRule="exact"/>
        <w:ind w:firstLine="640" w:firstLineChars="200"/>
        <w:rPr>
          <w:rFonts w:ascii="仿宋" w:hAnsi="仿宋" w:eastAsia="仿宋"/>
          <w:sz w:val="32"/>
          <w:szCs w:val="32"/>
        </w:rPr>
      </w:pPr>
      <w:r>
        <w:rPr>
          <w:rFonts w:hint="eastAsia" w:ascii="仿宋" w:hAnsi="仿宋" w:eastAsia="仿宋"/>
          <w:sz w:val="32"/>
          <w:szCs w:val="32"/>
          <w:lang w:val="en-US" w:eastAsia="zh-CN"/>
        </w:rPr>
        <w:t>2.</w:t>
      </w:r>
      <w:r>
        <w:rPr>
          <w:rFonts w:hint="eastAsia" w:ascii="仿宋" w:hAnsi="仿宋" w:eastAsia="仿宋"/>
          <w:sz w:val="32"/>
          <w:szCs w:val="32"/>
        </w:rPr>
        <w:t>实施现场检查。对现场进行监督检查，通过查询资料，实体检查，实测实量、询问各方责任人等方式进行监管。</w:t>
      </w:r>
    </w:p>
    <w:p w14:paraId="22847CC2">
      <w:pPr>
        <w:spacing w:line="560" w:lineRule="exact"/>
        <w:ind w:firstLine="640" w:firstLineChars="200"/>
        <w:rPr>
          <w:rFonts w:ascii="仿宋" w:hAnsi="仿宋" w:eastAsia="仿宋"/>
          <w:sz w:val="32"/>
          <w:szCs w:val="32"/>
        </w:rPr>
      </w:pPr>
      <w:r>
        <w:rPr>
          <w:rFonts w:hint="eastAsia" w:ascii="仿宋" w:hAnsi="仿宋" w:eastAsia="仿宋"/>
          <w:sz w:val="32"/>
          <w:szCs w:val="32"/>
          <w:lang w:val="en-US" w:eastAsia="zh-CN"/>
        </w:rPr>
        <w:t>3.</w:t>
      </w:r>
      <w:r>
        <w:rPr>
          <w:rFonts w:hint="eastAsia" w:ascii="仿宋" w:hAnsi="仿宋" w:eastAsia="仿宋"/>
          <w:sz w:val="32"/>
          <w:szCs w:val="32"/>
        </w:rPr>
        <w:t>监督检查结果。对监督检查中发现的主要问题，监督检查人员提出整改建议及整改期限，以整改通知单的形式告知建设各方主体，检查人员和被检查方签字等。</w:t>
      </w:r>
    </w:p>
    <w:p w14:paraId="6B3319C3">
      <w:pPr>
        <w:spacing w:line="560" w:lineRule="exact"/>
        <w:ind w:firstLine="640" w:firstLineChars="200"/>
        <w:rPr>
          <w:rFonts w:ascii="仿宋" w:hAnsi="仿宋" w:eastAsia="仿宋"/>
          <w:sz w:val="32"/>
          <w:szCs w:val="32"/>
        </w:rPr>
      </w:pPr>
      <w:r>
        <w:rPr>
          <w:rFonts w:hint="eastAsia" w:ascii="仿宋" w:hAnsi="仿宋" w:eastAsia="仿宋"/>
          <w:sz w:val="32"/>
          <w:szCs w:val="32"/>
          <w:lang w:val="en-US" w:eastAsia="zh-CN"/>
        </w:rPr>
        <w:t>4.</w:t>
      </w:r>
      <w:r>
        <w:rPr>
          <w:rFonts w:hint="eastAsia" w:ascii="仿宋" w:hAnsi="仿宋" w:eastAsia="仿宋"/>
          <w:sz w:val="32"/>
          <w:szCs w:val="32"/>
        </w:rPr>
        <w:t>发现违法行为后依法处置。对竣工验收过程中</w:t>
      </w:r>
      <w:r>
        <w:rPr>
          <w:rFonts w:ascii="仿宋" w:hAnsi="仿宋" w:eastAsia="仿宋"/>
          <w:sz w:val="32"/>
          <w:szCs w:val="32"/>
        </w:rPr>
        <w:t>发现有违反国家建设工程质量管理规定行为或存在不满足使用功能、影响安全和重大质量问题的</w:t>
      </w:r>
      <w:r>
        <w:rPr>
          <w:rFonts w:hint="eastAsia" w:ascii="仿宋" w:hAnsi="仿宋" w:eastAsia="仿宋"/>
          <w:sz w:val="32"/>
          <w:szCs w:val="32"/>
        </w:rPr>
        <w:t>，</w:t>
      </w:r>
      <w:r>
        <w:rPr>
          <w:rFonts w:ascii="仿宋" w:hAnsi="仿宋" w:eastAsia="仿宋"/>
          <w:sz w:val="32"/>
          <w:szCs w:val="32"/>
        </w:rPr>
        <w:t>应当责令改正，建设单位应在整改后重新组织竣工验收</w:t>
      </w:r>
      <w:r>
        <w:rPr>
          <w:rFonts w:hint="eastAsia" w:ascii="仿宋" w:hAnsi="仿宋" w:eastAsia="仿宋"/>
          <w:sz w:val="32"/>
          <w:szCs w:val="32"/>
        </w:rPr>
        <w:t>；对存在违法违规行为的，应依法处置。</w:t>
      </w:r>
    </w:p>
    <w:p w14:paraId="1A12D901">
      <w:pPr>
        <w:spacing w:line="560" w:lineRule="exact"/>
        <w:ind w:firstLine="640" w:firstLineChars="200"/>
        <w:rPr>
          <w:rFonts w:ascii="仿宋" w:hAnsi="仿宋" w:eastAsia="仿宋"/>
          <w:sz w:val="32"/>
          <w:szCs w:val="32"/>
        </w:rPr>
      </w:pPr>
      <w:r>
        <w:rPr>
          <w:rFonts w:hint="eastAsia" w:ascii="仿宋" w:hAnsi="仿宋" w:eastAsia="仿宋"/>
          <w:sz w:val="32"/>
          <w:szCs w:val="32"/>
          <w:lang w:val="en-US" w:eastAsia="zh-CN"/>
        </w:rPr>
        <w:t>5.</w:t>
      </w:r>
      <w:r>
        <w:rPr>
          <w:rFonts w:hint="eastAsia" w:ascii="仿宋" w:hAnsi="仿宋" w:eastAsia="仿宋"/>
          <w:sz w:val="32"/>
          <w:szCs w:val="32"/>
        </w:rPr>
        <w:t>按照法定程序和要求公布监管信息。</w:t>
      </w:r>
    </w:p>
    <w:p w14:paraId="1AF8C5ED">
      <w:pPr>
        <w:spacing w:line="560" w:lineRule="exact"/>
        <w:ind w:firstLine="640" w:firstLineChars="200"/>
        <w:rPr>
          <w:rFonts w:ascii="仿宋" w:hAnsi="仿宋" w:eastAsia="仿宋"/>
          <w:sz w:val="32"/>
          <w:szCs w:val="32"/>
        </w:rPr>
      </w:pPr>
      <w:r>
        <w:rPr>
          <w:rFonts w:hint="eastAsia" w:ascii="仿宋" w:hAnsi="仿宋" w:eastAsia="仿宋"/>
          <w:sz w:val="32"/>
          <w:szCs w:val="32"/>
        </w:rPr>
        <w:t>（三）现场检查。主要包括：</w:t>
      </w:r>
    </w:p>
    <w:p w14:paraId="7A31D3BF">
      <w:pPr>
        <w:spacing w:line="560" w:lineRule="exact"/>
        <w:ind w:firstLine="640" w:firstLineChars="200"/>
        <w:rPr>
          <w:rFonts w:ascii="仿宋" w:hAnsi="仿宋" w:eastAsia="仿宋"/>
          <w:sz w:val="32"/>
          <w:szCs w:val="32"/>
        </w:rPr>
      </w:pPr>
      <w:r>
        <w:rPr>
          <w:rFonts w:hint="eastAsia" w:ascii="仿宋" w:hAnsi="仿宋" w:eastAsia="仿宋"/>
          <w:sz w:val="32"/>
          <w:szCs w:val="32"/>
          <w:lang w:val="en-US" w:eastAsia="zh-CN"/>
        </w:rPr>
        <w:t>1.</w:t>
      </w:r>
      <w:r>
        <w:rPr>
          <w:rFonts w:hint="eastAsia" w:ascii="仿宋" w:hAnsi="仿宋" w:eastAsia="仿宋"/>
          <w:sz w:val="32"/>
          <w:szCs w:val="32"/>
        </w:rPr>
        <w:t>验收组织是否符合要求；</w:t>
      </w:r>
    </w:p>
    <w:p w14:paraId="3275E943">
      <w:pPr>
        <w:spacing w:line="560" w:lineRule="exact"/>
        <w:ind w:firstLine="640" w:firstLineChars="200"/>
        <w:rPr>
          <w:rFonts w:ascii="仿宋" w:hAnsi="仿宋" w:eastAsia="仿宋"/>
          <w:sz w:val="32"/>
          <w:szCs w:val="32"/>
        </w:rPr>
      </w:pPr>
      <w:r>
        <w:rPr>
          <w:rFonts w:hint="eastAsia" w:ascii="仿宋" w:hAnsi="仿宋" w:eastAsia="仿宋"/>
          <w:sz w:val="32"/>
          <w:szCs w:val="32"/>
          <w:lang w:val="en-US" w:eastAsia="zh-CN"/>
        </w:rPr>
        <w:t>2.</w:t>
      </w:r>
      <w:r>
        <w:rPr>
          <w:rFonts w:hint="eastAsia" w:ascii="仿宋" w:hAnsi="仿宋" w:eastAsia="仿宋"/>
          <w:sz w:val="32"/>
          <w:szCs w:val="32"/>
        </w:rPr>
        <w:t>验收程序是否符合要求；</w:t>
      </w:r>
    </w:p>
    <w:p w14:paraId="0BDA16F5">
      <w:pPr>
        <w:spacing w:line="560" w:lineRule="exact"/>
        <w:ind w:firstLine="640" w:firstLineChars="200"/>
        <w:rPr>
          <w:rFonts w:ascii="仿宋" w:hAnsi="仿宋" w:eastAsia="仿宋"/>
          <w:sz w:val="32"/>
          <w:szCs w:val="32"/>
        </w:rPr>
      </w:pPr>
      <w:r>
        <w:rPr>
          <w:rFonts w:hint="eastAsia" w:ascii="仿宋" w:hAnsi="仿宋" w:eastAsia="仿宋"/>
          <w:sz w:val="32"/>
          <w:szCs w:val="32"/>
          <w:lang w:val="en-US" w:eastAsia="zh-CN"/>
        </w:rPr>
        <w:t>3.</w:t>
      </w:r>
      <w:r>
        <w:rPr>
          <w:rFonts w:hint="eastAsia" w:ascii="仿宋" w:hAnsi="仿宋" w:eastAsia="仿宋"/>
          <w:sz w:val="32"/>
          <w:szCs w:val="32"/>
        </w:rPr>
        <w:t>验收的规范是否符合要求；</w:t>
      </w:r>
    </w:p>
    <w:p w14:paraId="26E932ED">
      <w:pPr>
        <w:spacing w:line="560" w:lineRule="exact"/>
        <w:ind w:firstLine="640" w:firstLineChars="200"/>
        <w:rPr>
          <w:rFonts w:ascii="仿宋" w:hAnsi="仿宋" w:eastAsia="仿宋"/>
          <w:sz w:val="32"/>
          <w:szCs w:val="32"/>
        </w:rPr>
      </w:pPr>
      <w:r>
        <w:rPr>
          <w:rFonts w:hint="eastAsia" w:ascii="仿宋" w:hAnsi="仿宋" w:eastAsia="仿宋"/>
          <w:sz w:val="32"/>
          <w:szCs w:val="32"/>
          <w:lang w:val="en-US" w:eastAsia="zh-CN"/>
        </w:rPr>
        <w:t>4.</w:t>
      </w:r>
      <w:r>
        <w:rPr>
          <w:rFonts w:hint="eastAsia" w:ascii="仿宋" w:hAnsi="仿宋" w:eastAsia="仿宋"/>
          <w:sz w:val="32"/>
          <w:szCs w:val="32"/>
        </w:rPr>
        <w:t>工程实体的质量安全、功能性是否符合要求。</w:t>
      </w:r>
    </w:p>
    <w:p w14:paraId="56B16ED8">
      <w:pPr>
        <w:spacing w:line="560" w:lineRule="exact"/>
        <w:ind w:firstLine="640" w:firstLineChars="200"/>
        <w:rPr>
          <w:rFonts w:ascii="仿宋" w:hAnsi="仿宋" w:eastAsia="仿宋"/>
          <w:sz w:val="32"/>
          <w:szCs w:val="32"/>
        </w:rPr>
      </w:pPr>
      <w:r>
        <w:rPr>
          <w:rFonts w:hint="eastAsia" w:ascii="仿宋" w:hAnsi="仿宋" w:eastAsia="仿宋"/>
          <w:sz w:val="32"/>
          <w:szCs w:val="32"/>
        </w:rPr>
        <w:t>（四）建立监管档案</w:t>
      </w:r>
    </w:p>
    <w:p w14:paraId="1E6963E0">
      <w:pPr>
        <w:spacing w:line="560" w:lineRule="exact"/>
        <w:ind w:firstLine="640" w:firstLineChars="200"/>
        <w:rPr>
          <w:rFonts w:ascii="仿宋" w:hAnsi="仿宋" w:eastAsia="仿宋"/>
          <w:sz w:val="32"/>
          <w:szCs w:val="32"/>
        </w:rPr>
      </w:pPr>
      <w:r>
        <w:rPr>
          <w:rFonts w:hint="eastAsia" w:ascii="仿宋" w:hAnsi="仿宋" w:eastAsia="仿宋"/>
          <w:sz w:val="32"/>
          <w:szCs w:val="32"/>
        </w:rPr>
        <w:t>建设工程竣工验收监管档案主要内容包括：</w:t>
      </w:r>
      <w:r>
        <w:rPr>
          <w:rFonts w:ascii="仿宋" w:hAnsi="仿宋" w:eastAsia="仿宋"/>
          <w:sz w:val="32"/>
          <w:szCs w:val="32"/>
        </w:rPr>
        <w:t>1</w:t>
      </w:r>
      <w:r>
        <w:rPr>
          <w:rFonts w:hint="eastAsia" w:ascii="仿宋" w:hAnsi="仿宋" w:eastAsia="仿宋"/>
          <w:sz w:val="32"/>
          <w:szCs w:val="32"/>
        </w:rPr>
        <w:t>、工程竣工验收通知单</w:t>
      </w:r>
      <w:r>
        <w:rPr>
          <w:rFonts w:ascii="仿宋" w:hAnsi="仿宋" w:eastAsia="仿宋"/>
          <w:sz w:val="32"/>
          <w:szCs w:val="32"/>
        </w:rPr>
        <w:t>;2</w:t>
      </w:r>
      <w:r>
        <w:rPr>
          <w:rFonts w:hint="eastAsia" w:ascii="仿宋" w:hAnsi="仿宋" w:eastAsia="仿宋"/>
          <w:sz w:val="32"/>
          <w:szCs w:val="32"/>
        </w:rPr>
        <w:t>、现场监督检查方案；</w:t>
      </w:r>
      <w:r>
        <w:rPr>
          <w:rFonts w:ascii="仿宋" w:hAnsi="仿宋" w:eastAsia="仿宋"/>
          <w:sz w:val="32"/>
          <w:szCs w:val="32"/>
        </w:rPr>
        <w:t>3</w:t>
      </w:r>
      <w:r>
        <w:rPr>
          <w:rFonts w:hint="eastAsia" w:ascii="仿宋" w:hAnsi="仿宋" w:eastAsia="仿宋"/>
          <w:sz w:val="32"/>
          <w:szCs w:val="32"/>
        </w:rPr>
        <w:t>、整改通知单；</w:t>
      </w:r>
      <w:r>
        <w:rPr>
          <w:rFonts w:ascii="仿宋" w:hAnsi="仿宋" w:eastAsia="仿宋"/>
          <w:sz w:val="32"/>
          <w:szCs w:val="32"/>
        </w:rPr>
        <w:t>4</w:t>
      </w:r>
      <w:r>
        <w:rPr>
          <w:rFonts w:hint="eastAsia" w:ascii="仿宋" w:hAnsi="仿宋" w:eastAsia="仿宋"/>
          <w:sz w:val="32"/>
          <w:szCs w:val="32"/>
        </w:rPr>
        <w:t>、现场实体照片；</w:t>
      </w:r>
    </w:p>
    <w:p w14:paraId="76DFD4F6">
      <w:pPr>
        <w:spacing w:line="560" w:lineRule="exact"/>
        <w:ind w:firstLine="640" w:firstLineChars="200"/>
        <w:rPr>
          <w:rFonts w:ascii="仿宋" w:hAnsi="仿宋" w:eastAsia="仿宋"/>
          <w:sz w:val="32"/>
          <w:szCs w:val="32"/>
        </w:rPr>
      </w:pPr>
      <w:r>
        <w:rPr>
          <w:rFonts w:hint="eastAsia" w:ascii="仿宋" w:hAnsi="仿宋" w:eastAsia="仿宋"/>
          <w:sz w:val="32"/>
          <w:szCs w:val="32"/>
        </w:rPr>
        <w:t>（五）信用监管</w:t>
      </w:r>
    </w:p>
    <w:p w14:paraId="4739B531">
      <w:pPr>
        <w:spacing w:line="560" w:lineRule="exact"/>
        <w:ind w:firstLine="640" w:firstLineChars="200"/>
        <w:rPr>
          <w:rFonts w:ascii="仿宋" w:hAnsi="仿宋" w:eastAsia="仿宋"/>
          <w:sz w:val="32"/>
          <w:szCs w:val="32"/>
          <w:lang w:val="zh-CN"/>
        </w:rPr>
      </w:pPr>
      <w:r>
        <w:rPr>
          <w:rFonts w:hint="eastAsia" w:ascii="仿宋" w:hAnsi="仿宋" w:eastAsia="仿宋"/>
          <w:sz w:val="32"/>
          <w:szCs w:val="32"/>
        </w:rPr>
        <w:t>责任监督工程师应在监督检中对项目的检查情况进行客观评价，并通过安徽省工程建设监管平台“监管通”对其进行客观评分。</w:t>
      </w:r>
    </w:p>
    <w:p w14:paraId="1EB51D25">
      <w:pPr>
        <w:spacing w:line="560" w:lineRule="exact"/>
        <w:ind w:firstLine="645"/>
        <w:rPr>
          <w:rFonts w:hint="eastAsia" w:ascii="黑体" w:hAnsi="黑体" w:eastAsia="黑体" w:cs="黑体"/>
          <w:sz w:val="32"/>
          <w:szCs w:val="32"/>
          <w:lang w:val="zh-CN"/>
        </w:rPr>
      </w:pPr>
      <w:r>
        <w:rPr>
          <w:rFonts w:hint="eastAsia" w:ascii="黑体" w:hAnsi="黑体" w:eastAsia="黑体" w:cs="黑体"/>
          <w:sz w:val="32"/>
          <w:szCs w:val="32"/>
          <w:lang w:val="zh-CN"/>
        </w:rPr>
        <w:t>三、事后监管</w:t>
      </w:r>
    </w:p>
    <w:p w14:paraId="6532A8FC">
      <w:pPr>
        <w:spacing w:line="560" w:lineRule="exact"/>
        <w:ind w:firstLine="640" w:firstLineChars="200"/>
        <w:rPr>
          <w:rFonts w:ascii="仿宋" w:hAnsi="仿宋" w:eastAsia="仿宋"/>
          <w:sz w:val="32"/>
          <w:szCs w:val="32"/>
          <w:lang w:val="zh-CN"/>
        </w:rPr>
      </w:pPr>
      <w:r>
        <w:rPr>
          <w:rFonts w:hint="eastAsia" w:ascii="仿宋" w:hAnsi="仿宋" w:eastAsia="仿宋"/>
          <w:sz w:val="32"/>
          <w:szCs w:val="32"/>
          <w:lang w:val="zh-CN"/>
        </w:rPr>
        <w:t>（一）个人或组织发现工程参建各方责任主体在工程竣工验收过程中有违法违规现象，有权向祁门县住房和城乡建设局举报（举报电话：</w:t>
      </w:r>
      <w:r>
        <w:rPr>
          <w:rFonts w:ascii="仿宋" w:hAnsi="仿宋" w:eastAsia="仿宋"/>
          <w:sz w:val="32"/>
          <w:szCs w:val="32"/>
          <w:lang w:val="zh-CN"/>
        </w:rPr>
        <w:t>0559-</w:t>
      </w:r>
      <w:r>
        <w:rPr>
          <w:rFonts w:hint="eastAsia" w:ascii="仿宋" w:hAnsi="仿宋" w:eastAsia="仿宋"/>
          <w:sz w:val="32"/>
          <w:szCs w:val="32"/>
          <w:lang w:val="zh-CN"/>
        </w:rPr>
        <w:t>4</w:t>
      </w:r>
      <w:r>
        <w:rPr>
          <w:rFonts w:hint="eastAsia" w:ascii="仿宋" w:hAnsi="仿宋" w:eastAsia="仿宋"/>
          <w:sz w:val="32"/>
          <w:szCs w:val="32"/>
          <w:lang w:val="en-US" w:eastAsia="zh-CN"/>
        </w:rPr>
        <w:t>512727</w:t>
      </w:r>
      <w:r>
        <w:rPr>
          <w:rFonts w:hint="eastAsia" w:ascii="仿宋" w:hAnsi="仿宋" w:eastAsia="仿宋"/>
          <w:sz w:val="32"/>
          <w:szCs w:val="32"/>
          <w:lang w:val="zh-CN"/>
        </w:rPr>
        <w:t>），县住建局将及时核实、处理，并将核实、处理结果书面告知举报人。</w:t>
      </w:r>
    </w:p>
    <w:p w14:paraId="194E804E">
      <w:pPr>
        <w:spacing w:line="560" w:lineRule="exact"/>
        <w:ind w:firstLine="640" w:firstLineChars="200"/>
        <w:rPr>
          <w:rFonts w:ascii="仿宋" w:hAnsi="仿宋" w:eastAsia="仿宋"/>
          <w:sz w:val="32"/>
          <w:szCs w:val="32"/>
          <w:lang w:val="zh-CN"/>
        </w:rPr>
      </w:pPr>
      <w:r>
        <w:rPr>
          <w:rFonts w:hint="eastAsia" w:ascii="仿宋" w:hAnsi="仿宋" w:eastAsia="仿宋"/>
          <w:sz w:val="32"/>
          <w:szCs w:val="32"/>
          <w:lang w:val="zh-CN"/>
        </w:rPr>
        <w:t>（二）对项目竣工验收过程中发现的违法问题，符合立案条件的，及时立案查处。</w:t>
      </w:r>
    </w:p>
    <w:p w14:paraId="2D638A2F">
      <w:pPr>
        <w:spacing w:line="560" w:lineRule="exact"/>
        <w:ind w:firstLine="800" w:firstLineChars="250"/>
        <w:rPr>
          <w:rFonts w:ascii="仿宋" w:hAnsi="仿宋" w:eastAsia="仿宋"/>
          <w:sz w:val="32"/>
          <w:szCs w:val="32"/>
          <w:lang w:val="zh-CN"/>
        </w:rPr>
      </w:pPr>
      <w:r>
        <w:rPr>
          <w:rFonts w:hint="eastAsia" w:ascii="仿宋" w:hAnsi="仿宋" w:eastAsia="仿宋"/>
          <w:sz w:val="32"/>
          <w:szCs w:val="32"/>
          <w:lang w:val="zh-CN"/>
        </w:rPr>
        <w:t>(四)对违法、违规行为记入不良行为记录，并纳入信用监管体系，</w:t>
      </w:r>
      <w:r>
        <w:rPr>
          <w:rFonts w:hint="eastAsia" w:ascii="仿宋" w:hAnsi="仿宋" w:eastAsia="仿宋"/>
          <w:color w:val="000000"/>
          <w:kern w:val="0"/>
          <w:sz w:val="32"/>
          <w:szCs w:val="32"/>
          <w:lang w:val="zh-CN"/>
        </w:rPr>
        <w:t>建立信用约束机制</w:t>
      </w:r>
      <w:r>
        <w:rPr>
          <w:rFonts w:hint="eastAsia" w:ascii="仿宋" w:hAnsi="仿宋" w:eastAsia="仿宋"/>
          <w:sz w:val="32"/>
          <w:szCs w:val="32"/>
          <w:lang w:val="zh-CN"/>
        </w:rPr>
        <w:t>。</w:t>
      </w:r>
    </w:p>
    <w:p w14:paraId="09A6D873">
      <w:pPr>
        <w:spacing w:line="560" w:lineRule="exact"/>
        <w:ind w:firstLine="640" w:firstLineChars="200"/>
        <w:rPr>
          <w:rFonts w:ascii="仿宋" w:hAnsi="仿宋" w:eastAsia="仿宋"/>
          <w:sz w:val="32"/>
          <w:szCs w:val="32"/>
          <w:lang w:val="zh-CN"/>
        </w:rPr>
      </w:pPr>
      <w:r>
        <w:rPr>
          <w:rFonts w:hint="eastAsia" w:ascii="仿宋" w:hAnsi="仿宋" w:eastAsia="仿宋"/>
          <w:sz w:val="32"/>
          <w:szCs w:val="32"/>
          <w:lang w:val="zh-CN"/>
        </w:rPr>
        <w:t>（五）行政相对人和利害关系人对祁门县住房和城乡建设局在该许可工作中做出的具体行政决定不服的，可以自收到决定之日起</w:t>
      </w:r>
      <w:r>
        <w:rPr>
          <w:rFonts w:ascii="仿宋" w:hAnsi="仿宋" w:eastAsia="仿宋"/>
          <w:sz w:val="32"/>
          <w:szCs w:val="32"/>
          <w:lang w:val="zh-CN"/>
        </w:rPr>
        <w:t>60</w:t>
      </w:r>
      <w:r>
        <w:rPr>
          <w:rFonts w:hint="eastAsia" w:ascii="仿宋" w:hAnsi="仿宋" w:eastAsia="仿宋"/>
          <w:sz w:val="32"/>
          <w:szCs w:val="32"/>
          <w:lang w:val="zh-CN"/>
        </w:rPr>
        <w:t>日内向祁门县人民政府或者市住建局申请行政复议，也可以于</w:t>
      </w:r>
      <w:r>
        <w:rPr>
          <w:rFonts w:ascii="仿宋" w:hAnsi="仿宋" w:eastAsia="仿宋"/>
          <w:sz w:val="32"/>
          <w:szCs w:val="32"/>
          <w:lang w:val="zh-CN"/>
        </w:rPr>
        <w:t>6</w:t>
      </w:r>
      <w:r>
        <w:rPr>
          <w:rFonts w:hint="eastAsia" w:ascii="仿宋" w:hAnsi="仿宋" w:eastAsia="仿宋"/>
          <w:sz w:val="32"/>
          <w:szCs w:val="32"/>
          <w:lang w:val="zh-CN"/>
        </w:rPr>
        <w:t>个月内依法向人民法院提起行政诉讼。行政复议或者行政诉讼期间，行政决定不停在执行。</w:t>
      </w:r>
    </w:p>
    <w:p w14:paraId="5CB3C892">
      <w:pPr>
        <w:spacing w:line="560" w:lineRule="exact"/>
        <w:ind w:firstLine="645"/>
        <w:rPr>
          <w:rFonts w:hint="eastAsia" w:ascii="黑体" w:hAnsi="黑体" w:eastAsia="黑体" w:cs="黑体"/>
          <w:sz w:val="32"/>
          <w:szCs w:val="32"/>
          <w:lang w:val="zh-CN"/>
        </w:rPr>
      </w:pPr>
      <w:r>
        <w:rPr>
          <w:rFonts w:hint="eastAsia" w:ascii="黑体" w:hAnsi="黑体" w:eastAsia="黑体" w:cs="黑体"/>
          <w:sz w:val="32"/>
          <w:szCs w:val="32"/>
          <w:lang w:val="zh-CN"/>
        </w:rPr>
        <w:t>四、责任追溯</w:t>
      </w:r>
    </w:p>
    <w:p w14:paraId="74728976">
      <w:pPr>
        <w:spacing w:line="560" w:lineRule="exact"/>
        <w:ind w:firstLine="640" w:firstLineChars="200"/>
        <w:rPr>
          <w:rFonts w:ascii="仿宋" w:hAnsi="仿宋" w:eastAsia="仿宋" w:cs="黑体"/>
          <w:sz w:val="32"/>
          <w:szCs w:val="32"/>
        </w:rPr>
      </w:pPr>
      <w:r>
        <w:rPr>
          <w:rFonts w:hint="eastAsia" w:ascii="仿宋" w:hAnsi="仿宋" w:eastAsia="仿宋"/>
          <w:sz w:val="32"/>
          <w:szCs w:val="32"/>
          <w:lang w:val="zh-CN"/>
        </w:rPr>
        <w:t>（一）加强层级监督。祁门县住房和城乡建设局对城建股是否履行监管责任进行监督问责；对日常监管中发现的问题是否依法处理，是否存在不作为、乱作为等进行监督问责；对上级机关交办的案件是否认真调查并按时报告调查结果进行监督问责。</w:t>
      </w:r>
    </w:p>
    <w:p w14:paraId="7EF7A194">
      <w:pPr>
        <w:spacing w:line="560" w:lineRule="exact"/>
        <w:ind w:firstLine="640" w:firstLineChars="200"/>
        <w:rPr>
          <w:rFonts w:ascii="仿宋" w:hAnsi="仿宋" w:eastAsia="仿宋"/>
          <w:sz w:val="32"/>
          <w:szCs w:val="32"/>
          <w:lang w:val="zh-CN"/>
        </w:rPr>
      </w:pPr>
      <w:r>
        <w:rPr>
          <w:rFonts w:hint="eastAsia" w:ascii="仿宋" w:hAnsi="仿宋" w:eastAsia="仿宋"/>
          <w:sz w:val="32"/>
          <w:szCs w:val="32"/>
          <w:lang w:val="zh-CN"/>
        </w:rPr>
        <w:t>（二）加强人员监督。对不符合竣工验收条件的项目给予竣工验收通过；或者对符合竣工验收通过条件的单位不给予竣工验收通过；或者超越法定职权、超过法定期限、不按法定程序给予核准决定的，对直接负责的主管人员和其他直接责任人员依法给予处分，构成犯罪的，依法追究刑事责任。祁门县住房和城乡建设局加强人员监督，重点对监管人员是否定期赴现场检查、是否严格执行监管措施、是否认真填报检查事项进行监督问责。</w:t>
      </w:r>
    </w:p>
    <w:p w14:paraId="52179A25">
      <w:pPr>
        <w:spacing w:line="560" w:lineRule="exact"/>
        <w:ind w:firstLine="640" w:firstLineChars="200"/>
        <w:rPr>
          <w:rFonts w:ascii="仿宋" w:hAnsi="仿宋" w:eastAsia="仿宋"/>
          <w:sz w:val="32"/>
          <w:szCs w:val="32"/>
          <w:lang w:val="zh-CN"/>
        </w:rPr>
      </w:pPr>
      <w:r>
        <w:rPr>
          <w:rFonts w:hint="eastAsia" w:ascii="仿宋" w:hAnsi="仿宋" w:eastAsia="仿宋"/>
          <w:sz w:val="32"/>
          <w:szCs w:val="32"/>
          <w:lang w:val="zh-CN"/>
        </w:rPr>
        <w:t>（三）加强社会监督。个人或组织发现祁门县住房和城乡建设局负责核准的主管人员和工作人员在竣工验收监督活动中有违法违规现象，有权向祁门县住房和城乡建设局举报（举报电话：</w:t>
      </w:r>
      <w:r>
        <w:rPr>
          <w:rFonts w:ascii="仿宋" w:hAnsi="仿宋" w:eastAsia="仿宋"/>
          <w:sz w:val="32"/>
          <w:szCs w:val="32"/>
          <w:lang w:val="zh-CN"/>
        </w:rPr>
        <w:t>0559-</w:t>
      </w:r>
      <w:r>
        <w:rPr>
          <w:rFonts w:hint="eastAsia" w:ascii="仿宋" w:hAnsi="仿宋" w:eastAsia="仿宋"/>
          <w:sz w:val="32"/>
          <w:szCs w:val="32"/>
          <w:lang w:val="en-US" w:eastAsia="zh-CN"/>
        </w:rPr>
        <w:t>4512045</w:t>
      </w:r>
      <w:r>
        <w:rPr>
          <w:rFonts w:hint="eastAsia" w:ascii="仿宋" w:hAnsi="仿宋" w:eastAsia="仿宋"/>
          <w:sz w:val="32"/>
          <w:szCs w:val="32"/>
          <w:lang w:val="zh-CN"/>
        </w:rPr>
        <w:t>），县住建局将及时核实、处理，并将核实、处理结果书面告知举报人。</w:t>
      </w:r>
    </w:p>
    <w:p w14:paraId="0D08073F">
      <w:pPr>
        <w:spacing w:line="560" w:lineRule="exact"/>
        <w:ind w:firstLine="640" w:firstLineChars="200"/>
        <w:rPr>
          <w:rFonts w:ascii="仿宋" w:hAnsi="仿宋" w:eastAsia="仿宋"/>
          <w:sz w:val="32"/>
          <w:szCs w:val="32"/>
          <w:lang w:val="zh-CN"/>
        </w:rPr>
      </w:pPr>
      <w:r>
        <w:rPr>
          <w:rFonts w:hint="eastAsia" w:ascii="仿宋" w:hAnsi="仿宋" w:eastAsia="仿宋"/>
          <w:sz w:val="32"/>
          <w:szCs w:val="32"/>
          <w:lang w:val="zh-CN"/>
        </w:rPr>
        <w:t>（四）建立责任追究机制。监管责任追究实行过错责任追究，根据过错责任的大小实施相应的追究方式。包括：责令改正、责令做出书面检查、给予通报批评、调离执法岗位或者吊销执法证件、停职、给予行政处分等；涉嫌犯罪的，移交司法机关处理。</w:t>
      </w:r>
    </w:p>
    <w:p w14:paraId="6A398AF3">
      <w:pPr>
        <w:spacing w:line="560" w:lineRule="exact"/>
        <w:ind w:firstLine="640" w:firstLineChars="200"/>
        <w:rPr>
          <w:rFonts w:hint="eastAsia" w:ascii="黑体" w:hAnsi="黑体" w:eastAsia="黑体" w:cs="黑体"/>
          <w:sz w:val="32"/>
          <w:szCs w:val="32"/>
          <w:lang w:val="zh-CN"/>
        </w:rPr>
      </w:pPr>
      <w:r>
        <w:rPr>
          <w:rFonts w:hint="eastAsia" w:ascii="黑体" w:hAnsi="黑体" w:eastAsia="黑体" w:cs="黑体"/>
          <w:sz w:val="32"/>
          <w:szCs w:val="32"/>
          <w:lang w:val="zh-CN"/>
        </w:rPr>
        <w:t>五、保障措施</w:t>
      </w:r>
    </w:p>
    <w:p w14:paraId="4106A7E8">
      <w:pPr>
        <w:spacing w:line="560" w:lineRule="exact"/>
        <w:ind w:firstLine="640" w:firstLineChars="200"/>
        <w:rPr>
          <w:rFonts w:ascii="仿宋" w:hAnsi="仿宋" w:eastAsia="仿宋"/>
          <w:sz w:val="32"/>
          <w:szCs w:val="32"/>
          <w:lang w:val="zh-CN"/>
        </w:rPr>
      </w:pPr>
      <w:r>
        <w:rPr>
          <w:rFonts w:hint="eastAsia" w:ascii="仿宋" w:hAnsi="仿宋" w:eastAsia="仿宋"/>
          <w:sz w:val="32"/>
          <w:szCs w:val="32"/>
          <w:lang w:val="zh-CN"/>
        </w:rPr>
        <w:t>（一）祁门县住房和城乡建设局要高度重视建设工程竣工验收管理事中事后监管工作，本着“公平、公正、公开、透明”的原则，强化组织领导，完善监管办法，落实保障措施，严肃查处问题，确保事中事后监管工作有序进行。</w:t>
      </w:r>
    </w:p>
    <w:p w14:paraId="108EA5CD">
      <w:pPr>
        <w:spacing w:line="560" w:lineRule="exact"/>
        <w:ind w:firstLine="640" w:firstLineChars="200"/>
        <w:rPr>
          <w:rFonts w:ascii="仿宋" w:hAnsi="仿宋" w:eastAsia="仿宋"/>
          <w:sz w:val="32"/>
          <w:szCs w:val="32"/>
          <w:lang w:val="zh-CN"/>
        </w:rPr>
      </w:pPr>
      <w:r>
        <w:rPr>
          <w:rFonts w:hint="eastAsia" w:ascii="仿宋" w:hAnsi="仿宋" w:eastAsia="仿宋"/>
          <w:sz w:val="32"/>
          <w:szCs w:val="32"/>
          <w:lang w:val="zh-CN"/>
        </w:rPr>
        <w:t>（二）理清权责边界。针对权力交叉、监管空白等问题，根据“属地管理”原则，明确权力范围和责任范围，建立上下联动监管机制。</w:t>
      </w:r>
    </w:p>
    <w:p w14:paraId="048234F0">
      <w:pPr>
        <w:spacing w:line="560" w:lineRule="exact"/>
        <w:ind w:firstLine="640" w:firstLineChars="200"/>
        <w:rPr>
          <w:rFonts w:ascii="仿宋" w:hAnsi="仿宋" w:eastAsia="仿宋"/>
          <w:sz w:val="32"/>
          <w:szCs w:val="32"/>
          <w:lang w:val="zh-CN"/>
        </w:rPr>
      </w:pPr>
      <w:r>
        <w:rPr>
          <w:rFonts w:hint="eastAsia" w:ascii="仿宋" w:hAnsi="仿宋" w:eastAsia="仿宋"/>
          <w:sz w:val="32"/>
          <w:szCs w:val="32"/>
          <w:lang w:val="zh-CN"/>
        </w:rPr>
        <w:t>（三）加强人员培训。祁门县住房和城乡建设局应当加强对行政执法人员法律、法规、标准和专业知识与执法能力培训，并适时组织考核。不具备相应知识和能力的，不得从事建筑业行政执法工作。</w:t>
      </w:r>
    </w:p>
    <w:p w14:paraId="1E2DCDD8">
      <w:pPr>
        <w:spacing w:line="560" w:lineRule="exact"/>
        <w:ind w:firstLine="640" w:firstLineChars="200"/>
        <w:rPr>
          <w:rFonts w:ascii="仿宋" w:hAnsi="仿宋" w:eastAsia="仿宋"/>
          <w:sz w:val="32"/>
          <w:szCs w:val="32"/>
          <w:lang w:val="zh-CN"/>
        </w:rPr>
      </w:pPr>
      <w:r>
        <w:rPr>
          <w:rFonts w:hint="eastAsia" w:ascii="仿宋" w:hAnsi="仿宋" w:eastAsia="仿宋"/>
          <w:sz w:val="32"/>
          <w:szCs w:val="32"/>
          <w:lang w:val="zh-CN"/>
        </w:rPr>
        <w:t>（四）加强政策宣传。运用多种方式宣传建设工程竣工验收管理规定的法律法规，提升管理人员的公仆意识。</w:t>
      </w:r>
    </w:p>
    <w:p w14:paraId="6F484FA0">
      <w:pPr>
        <w:spacing w:line="560" w:lineRule="exact"/>
        <w:ind w:firstLine="640" w:firstLineChars="200"/>
        <w:rPr>
          <w:rFonts w:hint="eastAsia" w:ascii="黑体" w:hAnsi="黑体" w:eastAsia="黑体" w:cs="黑体"/>
          <w:sz w:val="32"/>
          <w:szCs w:val="32"/>
          <w:lang w:val="zh-CN"/>
        </w:rPr>
      </w:pPr>
      <w:r>
        <w:rPr>
          <w:rFonts w:hint="eastAsia" w:ascii="黑体" w:hAnsi="黑体" w:eastAsia="黑体" w:cs="黑体"/>
          <w:sz w:val="32"/>
          <w:szCs w:val="32"/>
          <w:lang w:val="zh-CN"/>
        </w:rPr>
        <w:t>六、主要依据</w:t>
      </w:r>
    </w:p>
    <w:p w14:paraId="4054DF14">
      <w:pPr>
        <w:spacing w:line="560" w:lineRule="exact"/>
        <w:ind w:firstLine="640" w:firstLineChars="200"/>
        <w:rPr>
          <w:rFonts w:ascii="仿宋" w:hAnsi="仿宋" w:eastAsia="仿宋"/>
          <w:sz w:val="32"/>
          <w:szCs w:val="32"/>
          <w:lang w:val="zh-CN"/>
        </w:rPr>
      </w:pPr>
      <w:r>
        <w:rPr>
          <w:rFonts w:hint="eastAsia" w:ascii="仿宋" w:hAnsi="仿宋" w:eastAsia="仿宋"/>
          <w:sz w:val="32"/>
          <w:szCs w:val="32"/>
          <w:lang w:val="zh-CN"/>
        </w:rPr>
        <w:t>（一）《城市道路管理条例》（</w:t>
      </w:r>
      <w:r>
        <w:rPr>
          <w:rFonts w:ascii="仿宋" w:hAnsi="仿宋" w:eastAsia="仿宋"/>
          <w:sz w:val="32"/>
          <w:szCs w:val="32"/>
          <w:lang w:val="zh-CN"/>
        </w:rPr>
        <w:t>国务院令第710号</w:t>
      </w:r>
      <w:r>
        <w:rPr>
          <w:rFonts w:hint="eastAsia" w:ascii="仿宋" w:hAnsi="仿宋" w:eastAsia="仿宋"/>
          <w:sz w:val="32"/>
          <w:szCs w:val="32"/>
          <w:lang w:val="zh-CN"/>
        </w:rPr>
        <w:t>）第十七条；</w:t>
      </w:r>
    </w:p>
    <w:p w14:paraId="33140D47">
      <w:pPr>
        <w:spacing w:line="560" w:lineRule="exact"/>
        <w:ind w:firstLine="640" w:firstLineChars="200"/>
        <w:rPr>
          <w:rFonts w:ascii="仿宋" w:hAnsi="仿宋" w:eastAsia="仿宋"/>
          <w:sz w:val="32"/>
          <w:szCs w:val="32"/>
          <w:lang w:val="zh-CN"/>
        </w:rPr>
      </w:pPr>
      <w:r>
        <w:rPr>
          <w:rFonts w:hint="eastAsia" w:ascii="仿宋" w:hAnsi="仿宋" w:eastAsia="仿宋"/>
          <w:sz w:val="32"/>
          <w:szCs w:val="32"/>
          <w:lang w:val="zh-CN"/>
        </w:rPr>
        <w:t>（二）《安徽省市政设施管理条例》第十六条、第十七条和第四十三条；</w:t>
      </w:r>
    </w:p>
    <w:p w14:paraId="2892CCFA">
      <w:pPr>
        <w:spacing w:line="560" w:lineRule="exact"/>
        <w:ind w:firstLine="640" w:firstLineChars="200"/>
        <w:rPr>
          <w:rFonts w:ascii="仿宋" w:hAnsi="仿宋" w:eastAsia="仿宋"/>
          <w:sz w:val="32"/>
          <w:szCs w:val="32"/>
          <w:lang w:val="zh-CN"/>
        </w:rPr>
      </w:pPr>
      <w:r>
        <w:rPr>
          <w:rFonts w:hint="eastAsia" w:ascii="仿宋" w:hAnsi="仿宋" w:eastAsia="仿宋"/>
          <w:sz w:val="32"/>
          <w:szCs w:val="32"/>
          <w:lang w:val="zh-CN"/>
        </w:rPr>
        <w:t>（三）《城市照明管理规定》（2010年住房和城乡建设部令第4号）第二十四条。</w:t>
      </w:r>
    </w:p>
    <w:p w14:paraId="16B3AB92">
      <w:pPr>
        <w:spacing w:line="560" w:lineRule="exact"/>
        <w:rPr>
          <w:rFonts w:ascii="仿宋" w:hAnsi="仿宋" w:eastAsia="仿宋"/>
          <w:sz w:val="32"/>
          <w:szCs w:val="32"/>
          <w:lang w:val="zh-CN"/>
        </w:rPr>
      </w:pPr>
    </w:p>
    <w:p w14:paraId="27076BF6">
      <w:pPr>
        <w:spacing w:line="560" w:lineRule="exact"/>
        <w:ind w:firstLine="3360" w:firstLineChars="1050"/>
        <w:rPr>
          <w:rFonts w:ascii="仿宋" w:hAnsi="仿宋" w:eastAsia="仿宋"/>
          <w:sz w:val="32"/>
          <w:szCs w:val="32"/>
          <w:lang w:val="zh-CN"/>
        </w:rPr>
      </w:pPr>
      <w:r>
        <w:rPr>
          <w:rFonts w:hint="eastAsia" w:ascii="仿宋" w:hAnsi="仿宋" w:eastAsia="仿宋"/>
          <w:sz w:val="32"/>
          <w:szCs w:val="32"/>
          <w:lang w:val="zh-CN"/>
        </w:rPr>
        <w:t>.</w:t>
      </w:r>
    </w:p>
    <w:p w14:paraId="462E593F">
      <w:pPr>
        <w:tabs>
          <w:tab w:val="left" w:pos="1862"/>
        </w:tabs>
        <w:spacing w:line="560" w:lineRule="exact"/>
        <w:rPr>
          <w:rFonts w:ascii="仿宋" w:hAnsi="仿宋" w:eastAsia="仿宋"/>
          <w:sz w:val="32"/>
          <w:szCs w:val="32"/>
          <w:lang w:val="zh-CN"/>
        </w:rPr>
      </w:pPr>
    </w:p>
    <w:p w14:paraId="164F8B99">
      <w:pPr>
        <w:spacing w:line="560" w:lineRule="exact"/>
        <w:jc w:val="center"/>
        <w:rPr>
          <w:rFonts w:ascii="方正小标宋_GBK" w:hAnsi="宋体" w:eastAsia="方正小标宋_GBK"/>
          <w:bCs/>
          <w:sz w:val="44"/>
          <w:szCs w:val="44"/>
        </w:rPr>
      </w:pPr>
    </w:p>
    <w:p w14:paraId="2A713662">
      <w:pPr>
        <w:spacing w:line="560" w:lineRule="exact"/>
        <w:jc w:val="center"/>
        <w:rPr>
          <w:rFonts w:ascii="方正小标宋_GBK" w:hAnsi="宋体" w:eastAsia="方正小标宋_GBK"/>
          <w:bCs/>
          <w:sz w:val="44"/>
          <w:szCs w:val="44"/>
        </w:rPr>
      </w:pPr>
    </w:p>
    <w:p w14:paraId="25CEDE05">
      <w:pPr>
        <w:spacing w:line="560" w:lineRule="exact"/>
        <w:jc w:val="center"/>
        <w:rPr>
          <w:rFonts w:ascii="方正小标宋_GBK" w:hAnsi="宋体" w:eastAsia="方正小标宋_GBK"/>
          <w:bCs/>
          <w:sz w:val="44"/>
          <w:szCs w:val="44"/>
        </w:rPr>
      </w:pPr>
    </w:p>
    <w:p w14:paraId="28FF98BD">
      <w:pPr>
        <w:spacing w:line="560" w:lineRule="exact"/>
        <w:jc w:val="center"/>
        <w:rPr>
          <w:rFonts w:ascii="方正小标宋_GBK" w:hAnsi="宋体" w:eastAsia="方正小标宋_GBK"/>
          <w:bCs/>
          <w:sz w:val="44"/>
          <w:szCs w:val="44"/>
        </w:rPr>
      </w:pPr>
    </w:p>
    <w:p w14:paraId="05AC964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7AAD76C0"/>
    <w:rsid w:val="21DA0154"/>
    <w:rsid w:val="3E830F49"/>
    <w:rsid w:val="7AAD76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2602</Words>
  <Characters>2648</Characters>
  <Lines>0</Lines>
  <Paragraphs>0</Paragraphs>
  <TotalTime>0</TotalTime>
  <ScaleCrop>false</ScaleCrop>
  <LinksUpToDate>false</LinksUpToDate>
  <CharactersWithSpaces>2648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2024-01-18T09:02:00Z</dcterms:created>
  <dc:creator>沉默的小布芬</dc:creator>
  <cp:lastModifiedBy>沉默的小布芬</cp:lastModifiedBy>
  <dcterms:modified xsi:type="dcterms:W3CDTF">2024-08-01T06:59:17Z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7B2CD3F102A648C39EE6C95DA8148C9A_11</vt:lpwstr>
  </property>
</Properties>
</file>